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FD2" w:rsidRPr="009E2361" w:rsidRDefault="004C1FD2" w:rsidP="009E2361">
      <w:pPr>
        <w:rPr>
          <w:rFonts w:ascii="Arial" w:hAnsi="Arial" w:cs="Arial"/>
          <w:b/>
        </w:rPr>
      </w:pPr>
      <w:proofErr w:type="spellStart"/>
      <w:r w:rsidRPr="009E2361">
        <w:rPr>
          <w:rFonts w:ascii="Arial" w:hAnsi="Arial" w:cs="Arial"/>
          <w:b/>
        </w:rPr>
        <w:t>PleurX</w:t>
      </w:r>
      <w:proofErr w:type="spellEnd"/>
      <w:r w:rsidRPr="009E2361">
        <w:rPr>
          <w:rFonts w:ascii="Arial" w:hAnsi="Arial" w:cs="Arial"/>
          <w:b/>
        </w:rPr>
        <w:t xml:space="preserve">-Katheter und Drainagesystem </w:t>
      </w:r>
      <w:proofErr w:type="spellStart"/>
      <w:r w:rsidRPr="009E2361">
        <w:rPr>
          <w:rFonts w:ascii="Arial" w:hAnsi="Arial" w:cs="Arial"/>
          <w:b/>
        </w:rPr>
        <w:t>Drainova</w:t>
      </w:r>
      <w:proofErr w:type="spellEnd"/>
      <w:r w:rsidRPr="009E2361">
        <w:rPr>
          <w:rFonts w:ascii="Arial" w:hAnsi="Arial" w:cs="Arial"/>
          <w:b/>
        </w:rPr>
        <w:t xml:space="preserve"> - Workshop</w:t>
      </w:r>
    </w:p>
    <w:p w:rsidR="004C1FD2" w:rsidRPr="00947C1B" w:rsidRDefault="004C1FD2" w:rsidP="004C1FD2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  <w:kern w:val="1"/>
          <w:sz w:val="18"/>
          <w:szCs w:val="18"/>
        </w:rPr>
      </w:pPr>
      <w:proofErr w:type="spellStart"/>
      <w:r w:rsidRPr="001B703A">
        <w:rPr>
          <w:rFonts w:ascii="Arial" w:hAnsi="Arial" w:cs="Arial"/>
          <w:kern w:val="1"/>
          <w:sz w:val="18"/>
          <w:szCs w:val="18"/>
        </w:rPr>
        <w:t>PleurX</w:t>
      </w:r>
      <w:proofErr w:type="spellEnd"/>
      <w:r w:rsidRPr="001B703A">
        <w:rPr>
          <w:rFonts w:ascii="Arial" w:hAnsi="Arial" w:cs="Arial"/>
          <w:kern w:val="1"/>
          <w:sz w:val="18"/>
          <w:szCs w:val="18"/>
        </w:rPr>
        <w:t xml:space="preserve"> ist ein getunnelter (unter der Haut verlaufender), permanenter, implantierter Katheter in die </w:t>
      </w:r>
      <w:proofErr w:type="spellStart"/>
      <w:r w:rsidRPr="001B703A">
        <w:rPr>
          <w:rFonts w:ascii="Arial" w:hAnsi="Arial" w:cs="Arial"/>
          <w:kern w:val="1"/>
          <w:sz w:val="18"/>
          <w:szCs w:val="18"/>
        </w:rPr>
        <w:t>Pleurahöhle</w:t>
      </w:r>
      <w:proofErr w:type="spellEnd"/>
      <w:r w:rsidRPr="001B703A">
        <w:rPr>
          <w:rFonts w:ascii="Arial" w:hAnsi="Arial" w:cs="Arial"/>
          <w:kern w:val="1"/>
          <w:sz w:val="18"/>
          <w:szCs w:val="18"/>
        </w:rPr>
        <w:t xml:space="preserve"> oder das Abdomen für Patientinnen und Patienten, die unter einem therapieresistenten malignen </w:t>
      </w:r>
      <w:proofErr w:type="spellStart"/>
      <w:r w:rsidRPr="001B703A">
        <w:rPr>
          <w:rFonts w:ascii="Arial" w:hAnsi="Arial" w:cs="Arial"/>
          <w:kern w:val="1"/>
          <w:sz w:val="18"/>
          <w:szCs w:val="18"/>
        </w:rPr>
        <w:t>Pleuraerguss</w:t>
      </w:r>
      <w:proofErr w:type="spellEnd"/>
      <w:r w:rsidRPr="001B703A">
        <w:rPr>
          <w:rFonts w:ascii="Arial" w:hAnsi="Arial" w:cs="Arial"/>
          <w:kern w:val="1"/>
          <w:sz w:val="18"/>
          <w:szCs w:val="18"/>
        </w:rPr>
        <w:t xml:space="preserve"> oder unter einem chronischen, therapeutischen Aszites leiden. Das Handling und </w:t>
      </w:r>
      <w:proofErr w:type="spellStart"/>
      <w:proofErr w:type="gramStart"/>
      <w:r w:rsidRPr="001B703A">
        <w:rPr>
          <w:rFonts w:ascii="Arial" w:hAnsi="Arial" w:cs="Arial"/>
          <w:kern w:val="1"/>
          <w:sz w:val="18"/>
          <w:szCs w:val="18"/>
        </w:rPr>
        <w:t>Know</w:t>
      </w:r>
      <w:proofErr w:type="spellEnd"/>
      <w:r w:rsidRPr="001B703A">
        <w:rPr>
          <w:rFonts w:ascii="Arial" w:hAnsi="Arial" w:cs="Arial"/>
          <w:kern w:val="1"/>
          <w:sz w:val="18"/>
          <w:szCs w:val="18"/>
        </w:rPr>
        <w:t xml:space="preserve"> </w:t>
      </w:r>
      <w:proofErr w:type="spellStart"/>
      <w:r w:rsidRPr="001B703A">
        <w:rPr>
          <w:rFonts w:ascii="Arial" w:hAnsi="Arial" w:cs="Arial"/>
          <w:kern w:val="1"/>
          <w:sz w:val="18"/>
          <w:szCs w:val="18"/>
        </w:rPr>
        <w:t>How</w:t>
      </w:r>
      <w:proofErr w:type="spellEnd"/>
      <w:proofErr w:type="gramEnd"/>
      <w:r w:rsidRPr="001B703A">
        <w:rPr>
          <w:rFonts w:ascii="Arial" w:hAnsi="Arial" w:cs="Arial"/>
          <w:kern w:val="1"/>
          <w:sz w:val="18"/>
          <w:szCs w:val="18"/>
        </w:rPr>
        <w:t xml:space="preserve"> des </w:t>
      </w:r>
      <w:proofErr w:type="spellStart"/>
      <w:r w:rsidRPr="001B703A">
        <w:rPr>
          <w:rFonts w:ascii="Arial" w:hAnsi="Arial" w:cs="Arial"/>
          <w:kern w:val="1"/>
          <w:sz w:val="18"/>
          <w:szCs w:val="18"/>
        </w:rPr>
        <w:t>PleurX</w:t>
      </w:r>
      <w:proofErr w:type="spellEnd"/>
      <w:r w:rsidRPr="001B703A">
        <w:rPr>
          <w:rFonts w:ascii="Arial" w:hAnsi="Arial" w:cs="Arial"/>
          <w:kern w:val="1"/>
          <w:sz w:val="18"/>
          <w:szCs w:val="18"/>
        </w:rPr>
        <w:t xml:space="preserve"> gehört nicht zur täglichen Routine, ist jedoch unerlässlich für die sichere und korrekte Therapie der Patientinnen/Patienten.</w:t>
      </w:r>
    </w:p>
    <w:p w:rsidR="004C1FD2" w:rsidRPr="00947C1B" w:rsidRDefault="004C1FD2" w:rsidP="004C1F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:rsidR="004C1FD2" w:rsidRPr="00947C1B" w:rsidRDefault="004C1FD2" w:rsidP="004C1F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b/>
          <w:spacing w:val="5"/>
          <w:kern w:val="1"/>
          <w:sz w:val="18"/>
          <w:szCs w:val="18"/>
        </w:rPr>
        <w:t>Ziele</w:t>
      </w:r>
    </w:p>
    <w:p w:rsidR="004C1FD2" w:rsidRPr="00947C1B" w:rsidRDefault="004C1FD2" w:rsidP="004C1F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Die Teilnehmenden  </w:t>
      </w:r>
    </w:p>
    <w:p w:rsidR="004C1FD2" w:rsidRPr="00947C1B" w:rsidRDefault="004C1FD2" w:rsidP="004C1FD2">
      <w:pPr>
        <w:widowControl w:val="0"/>
        <w:numPr>
          <w:ilvl w:val="0"/>
          <w:numId w:val="1"/>
        </w:numPr>
        <w:tabs>
          <w:tab w:val="left" w:pos="170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können ein </w:t>
      </w:r>
      <w:proofErr w:type="spellStart"/>
      <w:r w:rsidRPr="00947C1B">
        <w:rPr>
          <w:rFonts w:ascii="Arial" w:hAnsi="Arial" w:cs="Arial"/>
          <w:spacing w:val="5"/>
          <w:kern w:val="1"/>
          <w:sz w:val="18"/>
          <w:szCs w:val="18"/>
        </w:rPr>
        <w:t>PleurX</w:t>
      </w:r>
      <w:proofErr w:type="spellEnd"/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 sicher entleeren und korrekt verbinden</w:t>
      </w:r>
    </w:p>
    <w:p w:rsidR="004C1FD2" w:rsidRPr="00947C1B" w:rsidRDefault="004C1FD2" w:rsidP="004C1FD2">
      <w:pPr>
        <w:widowControl w:val="0"/>
        <w:numPr>
          <w:ilvl w:val="0"/>
          <w:numId w:val="1"/>
        </w:numPr>
        <w:tabs>
          <w:tab w:val="left" w:pos="170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kennen die Beobachtungsschwerpunkte </w:t>
      </w:r>
    </w:p>
    <w:p w:rsidR="004C1FD2" w:rsidRPr="00947C1B" w:rsidRDefault="004C1FD2" w:rsidP="004C1FD2">
      <w:pPr>
        <w:widowControl w:val="0"/>
        <w:numPr>
          <w:ilvl w:val="0"/>
          <w:numId w:val="1"/>
        </w:numPr>
        <w:tabs>
          <w:tab w:val="left" w:pos="170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können Komplikationen erkennen und korrekt handeln </w:t>
      </w:r>
    </w:p>
    <w:p w:rsidR="004C1FD2" w:rsidRPr="00947C1B" w:rsidRDefault="004C1FD2" w:rsidP="004C1FD2">
      <w:pPr>
        <w:widowControl w:val="0"/>
        <w:numPr>
          <w:ilvl w:val="0"/>
          <w:numId w:val="1"/>
        </w:numPr>
        <w:tabs>
          <w:tab w:val="left" w:pos="170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>wissen, wie die Patientin/der Patient informiert wird und was dokumentiert werden muss</w:t>
      </w:r>
    </w:p>
    <w:p w:rsidR="004C1FD2" w:rsidRPr="00947C1B" w:rsidRDefault="004C1FD2" w:rsidP="004C1FD2">
      <w:pPr>
        <w:widowControl w:val="0"/>
        <w:numPr>
          <w:ilvl w:val="0"/>
          <w:numId w:val="1"/>
        </w:numPr>
        <w:tabs>
          <w:tab w:val="left" w:pos="170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>wissen, wie der Austritt vorbereitet werden muss</w:t>
      </w:r>
    </w:p>
    <w:p w:rsidR="004C1FD2" w:rsidRPr="00947C1B" w:rsidRDefault="004C1FD2" w:rsidP="004C1FD2">
      <w:pPr>
        <w:widowControl w:val="0"/>
        <w:tabs>
          <w:tab w:val="left" w:pos="170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spacing w:val="5"/>
          <w:kern w:val="1"/>
          <w:sz w:val="18"/>
          <w:szCs w:val="18"/>
        </w:rPr>
      </w:pPr>
    </w:p>
    <w:p w:rsidR="004C1FD2" w:rsidRPr="00947C1B" w:rsidRDefault="004C1FD2" w:rsidP="004C1F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b/>
          <w:spacing w:val="5"/>
          <w:kern w:val="1"/>
          <w:sz w:val="18"/>
          <w:szCs w:val="18"/>
        </w:rPr>
        <w:t>Schwerpunkte</w:t>
      </w:r>
    </w:p>
    <w:p w:rsidR="004C1FD2" w:rsidRPr="00947C1B" w:rsidRDefault="004C1FD2" w:rsidP="004C1FD2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Indikationen und Anwendungsmöglichkeiten für </w:t>
      </w:r>
      <w:proofErr w:type="spellStart"/>
      <w:r w:rsidRPr="00947C1B">
        <w:rPr>
          <w:rFonts w:ascii="Arial" w:hAnsi="Arial" w:cs="Arial"/>
          <w:spacing w:val="5"/>
          <w:kern w:val="1"/>
          <w:sz w:val="18"/>
          <w:szCs w:val="18"/>
        </w:rPr>
        <w:t>PleurX</w:t>
      </w:r>
      <w:proofErr w:type="spellEnd"/>
    </w:p>
    <w:p w:rsidR="004C1FD2" w:rsidRPr="00947C1B" w:rsidRDefault="004C1FD2" w:rsidP="004C1FD2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proofErr w:type="spellStart"/>
      <w:r w:rsidRPr="00947C1B">
        <w:rPr>
          <w:rFonts w:ascii="Arial" w:hAnsi="Arial" w:cs="Arial"/>
          <w:spacing w:val="5"/>
          <w:kern w:val="1"/>
          <w:sz w:val="18"/>
          <w:szCs w:val="18"/>
        </w:rPr>
        <w:t>PleurX</w:t>
      </w:r>
      <w:proofErr w:type="spellEnd"/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 entleeren</w:t>
      </w:r>
    </w:p>
    <w:p w:rsidR="004C1FD2" w:rsidRPr="00947C1B" w:rsidRDefault="004C1FD2" w:rsidP="004C1FD2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Vorgehen Verbandswechsel </w:t>
      </w:r>
    </w:p>
    <w:p w:rsidR="004C1FD2" w:rsidRPr="00947C1B" w:rsidRDefault="004C1FD2" w:rsidP="004C1FD2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Komplikationen </w:t>
      </w:r>
    </w:p>
    <w:p w:rsidR="004C1FD2" w:rsidRPr="00947C1B" w:rsidRDefault="004C1FD2" w:rsidP="004C1FD2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Was tun bei einem verstopften </w:t>
      </w:r>
      <w:proofErr w:type="spellStart"/>
      <w:r w:rsidRPr="00947C1B">
        <w:rPr>
          <w:rFonts w:ascii="Arial" w:hAnsi="Arial" w:cs="Arial"/>
          <w:spacing w:val="5"/>
          <w:kern w:val="1"/>
          <w:sz w:val="18"/>
          <w:szCs w:val="18"/>
        </w:rPr>
        <w:t>PleurX</w:t>
      </w:r>
      <w:proofErr w:type="spellEnd"/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? </w:t>
      </w:r>
    </w:p>
    <w:p w:rsidR="004C1FD2" w:rsidRPr="00947C1B" w:rsidRDefault="004C1FD2" w:rsidP="004C1FD2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Informationen an die Patientin/den Patienten, Dokumentation </w:t>
      </w:r>
    </w:p>
    <w:p w:rsidR="004C1FD2" w:rsidRPr="00947C1B" w:rsidRDefault="004C1FD2" w:rsidP="004C1FD2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>Nachsorge</w:t>
      </w:r>
    </w:p>
    <w:p w:rsidR="004C1FD2" w:rsidRPr="00947C1B" w:rsidRDefault="004C1FD2" w:rsidP="004C1FD2">
      <w:pPr>
        <w:widowControl w:val="0"/>
        <w:tabs>
          <w:tab w:val="left" w:pos="170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:rsidR="004C1FD2" w:rsidRPr="00947C1B" w:rsidRDefault="004C1FD2" w:rsidP="004C1F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b/>
          <w:spacing w:val="5"/>
          <w:kern w:val="1"/>
          <w:sz w:val="18"/>
          <w:szCs w:val="18"/>
        </w:rPr>
        <w:t xml:space="preserve">Personenkreis </w:t>
      </w:r>
    </w:p>
    <w:p w:rsidR="004C1FD2" w:rsidRPr="00947C1B" w:rsidRDefault="004C1FD2" w:rsidP="004C1FD2">
      <w:pPr>
        <w:widowControl w:val="0"/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kern w:val="1"/>
          <w:sz w:val="18"/>
          <w:szCs w:val="18"/>
        </w:rPr>
      </w:pPr>
      <w:r w:rsidRPr="00947C1B">
        <w:rPr>
          <w:rFonts w:ascii="Arial" w:hAnsi="Arial" w:cs="Arial"/>
          <w:kern w:val="1"/>
          <w:sz w:val="18"/>
          <w:szCs w:val="18"/>
        </w:rPr>
        <w:t xml:space="preserve">Diplomierte Pflegefachpersonen, inkl. Expertinnen NF/NBS </w:t>
      </w:r>
    </w:p>
    <w:p w:rsidR="004C1FD2" w:rsidRPr="00947C1B" w:rsidRDefault="004C1FD2" w:rsidP="004C1FD2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:rsidR="004C1FD2" w:rsidRPr="00947C1B" w:rsidRDefault="004C1FD2" w:rsidP="004C1FD2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b/>
          <w:spacing w:val="5"/>
          <w:kern w:val="1"/>
          <w:sz w:val="18"/>
          <w:szCs w:val="18"/>
        </w:rPr>
        <w:t xml:space="preserve">Teilnehmerzahl </w:t>
      </w:r>
    </w:p>
    <w:p w:rsidR="004C1FD2" w:rsidRPr="00947C1B" w:rsidRDefault="004C1FD2" w:rsidP="004C1FD2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>min. 8/ max. 1</w:t>
      </w:r>
      <w:r w:rsidR="00C47ED2">
        <w:rPr>
          <w:rFonts w:ascii="Arial" w:hAnsi="Arial" w:cs="Arial"/>
          <w:spacing w:val="5"/>
          <w:kern w:val="1"/>
          <w:sz w:val="18"/>
          <w:szCs w:val="18"/>
        </w:rPr>
        <w:t>6</w:t>
      </w:r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 Personen</w:t>
      </w:r>
    </w:p>
    <w:p w:rsidR="004C1FD2" w:rsidRPr="00947C1B" w:rsidRDefault="004C1FD2" w:rsidP="004C1FD2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:rsidR="004C1FD2" w:rsidRPr="00947C1B" w:rsidRDefault="004C1FD2" w:rsidP="004C1FD2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b/>
          <w:spacing w:val="5"/>
          <w:kern w:val="1"/>
          <w:sz w:val="18"/>
          <w:szCs w:val="18"/>
        </w:rPr>
        <w:t>Referentinnen/Referent</w:t>
      </w:r>
    </w:p>
    <w:p w:rsidR="004C1FD2" w:rsidRPr="00947C1B" w:rsidRDefault="00C47ED2" w:rsidP="004C1F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kern w:val="1"/>
          <w:sz w:val="18"/>
          <w:szCs w:val="18"/>
        </w:rPr>
      </w:pPr>
      <w:r>
        <w:rPr>
          <w:rFonts w:ascii="Arial" w:hAnsi="Arial" w:cs="Arial"/>
          <w:kern w:val="1"/>
          <w:sz w:val="18"/>
          <w:szCs w:val="18"/>
        </w:rPr>
        <w:t>Nadia Fedrizzi</w:t>
      </w:r>
      <w:r w:rsidR="004C1FD2">
        <w:rPr>
          <w:rFonts w:ascii="Arial" w:hAnsi="Arial" w:cs="Arial"/>
          <w:kern w:val="1"/>
          <w:sz w:val="18"/>
          <w:szCs w:val="18"/>
        </w:rPr>
        <w:t>, Pflegefach</w:t>
      </w:r>
      <w:r>
        <w:rPr>
          <w:rFonts w:ascii="Arial" w:hAnsi="Arial" w:cs="Arial"/>
          <w:kern w:val="1"/>
          <w:sz w:val="18"/>
          <w:szCs w:val="18"/>
        </w:rPr>
        <w:t>frau</w:t>
      </w:r>
      <w:r w:rsidR="004C1FD2">
        <w:rPr>
          <w:rFonts w:ascii="Arial" w:hAnsi="Arial" w:cs="Arial"/>
          <w:kern w:val="1"/>
          <w:sz w:val="18"/>
          <w:szCs w:val="18"/>
        </w:rPr>
        <w:t xml:space="preserve"> HF</w:t>
      </w:r>
      <w:r w:rsidR="004C1FD2" w:rsidRPr="00947C1B">
        <w:rPr>
          <w:rFonts w:ascii="Arial" w:hAnsi="Arial" w:cs="Arial"/>
          <w:kern w:val="1"/>
          <w:sz w:val="18"/>
          <w:szCs w:val="18"/>
        </w:rPr>
        <w:t xml:space="preserve">, </w:t>
      </w:r>
      <w:r w:rsidR="004C1FD2">
        <w:rPr>
          <w:rFonts w:ascii="Arial" w:hAnsi="Arial" w:cs="Arial"/>
          <w:kern w:val="1"/>
          <w:sz w:val="18"/>
          <w:szCs w:val="18"/>
        </w:rPr>
        <w:t>Pneumologie</w:t>
      </w:r>
      <w:r w:rsidR="004C1FD2" w:rsidRPr="00947C1B">
        <w:rPr>
          <w:rFonts w:ascii="Arial" w:hAnsi="Arial" w:cs="Arial"/>
          <w:kern w:val="1"/>
          <w:sz w:val="18"/>
          <w:szCs w:val="18"/>
        </w:rPr>
        <w:t xml:space="preserve"> </w:t>
      </w:r>
    </w:p>
    <w:p w:rsidR="004C1FD2" w:rsidRPr="00947C1B" w:rsidRDefault="00C47ED2" w:rsidP="004C1F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kern w:val="1"/>
          <w:sz w:val="18"/>
          <w:szCs w:val="18"/>
        </w:rPr>
      </w:pPr>
      <w:r>
        <w:rPr>
          <w:rFonts w:ascii="Arial" w:hAnsi="Arial" w:cs="Arial"/>
          <w:kern w:val="1"/>
          <w:sz w:val="18"/>
          <w:szCs w:val="18"/>
        </w:rPr>
        <w:t>Aline Chevalley</w:t>
      </w:r>
      <w:r w:rsidR="004C1FD2" w:rsidRPr="00947C1B">
        <w:rPr>
          <w:rFonts w:ascii="Arial" w:hAnsi="Arial" w:cs="Arial"/>
          <w:kern w:val="1"/>
          <w:sz w:val="18"/>
          <w:szCs w:val="18"/>
        </w:rPr>
        <w:t xml:space="preserve">, Area Managerin </w:t>
      </w:r>
      <w:r>
        <w:rPr>
          <w:rFonts w:ascii="Arial" w:hAnsi="Arial" w:cs="Arial"/>
          <w:kern w:val="1"/>
          <w:sz w:val="18"/>
          <w:szCs w:val="18"/>
        </w:rPr>
        <w:t xml:space="preserve">Ostschweiz/Tessin, </w:t>
      </w:r>
      <w:proofErr w:type="spellStart"/>
      <w:r w:rsidR="004C1FD2" w:rsidRPr="00947C1B">
        <w:rPr>
          <w:rFonts w:ascii="Arial" w:hAnsi="Arial" w:cs="Arial"/>
          <w:kern w:val="1"/>
          <w:sz w:val="18"/>
          <w:szCs w:val="18"/>
        </w:rPr>
        <w:t>ewimed</w:t>
      </w:r>
      <w:proofErr w:type="spellEnd"/>
      <w:r w:rsidR="004C1FD2" w:rsidRPr="00947C1B">
        <w:rPr>
          <w:rFonts w:ascii="Arial" w:hAnsi="Arial" w:cs="Arial"/>
          <w:kern w:val="1"/>
          <w:sz w:val="18"/>
          <w:szCs w:val="18"/>
        </w:rPr>
        <w:t xml:space="preserve"> </w:t>
      </w:r>
      <w:proofErr w:type="spellStart"/>
      <w:r w:rsidR="004C1FD2" w:rsidRPr="00947C1B">
        <w:rPr>
          <w:rFonts w:ascii="Arial" w:hAnsi="Arial" w:cs="Arial"/>
          <w:kern w:val="1"/>
          <w:sz w:val="18"/>
          <w:szCs w:val="18"/>
        </w:rPr>
        <w:t>Switzerland</w:t>
      </w:r>
      <w:proofErr w:type="spellEnd"/>
      <w:r w:rsidR="004C1FD2" w:rsidRPr="00947C1B">
        <w:rPr>
          <w:rFonts w:ascii="Arial" w:hAnsi="Arial" w:cs="Arial"/>
          <w:kern w:val="1"/>
          <w:sz w:val="18"/>
          <w:szCs w:val="18"/>
        </w:rPr>
        <w:t xml:space="preserve"> AG</w:t>
      </w:r>
    </w:p>
    <w:p w:rsidR="004C1FD2" w:rsidRPr="00947C1B" w:rsidRDefault="004C1FD2" w:rsidP="004C1F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kern w:val="1"/>
          <w:sz w:val="18"/>
          <w:szCs w:val="18"/>
        </w:rPr>
      </w:pPr>
    </w:p>
    <w:p w:rsidR="004C1FD2" w:rsidRPr="00947C1B" w:rsidRDefault="004C1FD2" w:rsidP="004C1F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color w:val="7F7F7F"/>
          <w:spacing w:val="5"/>
          <w:kern w:val="1"/>
          <w:sz w:val="18"/>
          <w:szCs w:val="18"/>
        </w:rPr>
      </w:pPr>
    </w:p>
    <w:p w:rsidR="004C1FD2" w:rsidRPr="00947C1B" w:rsidRDefault="004C1FD2" w:rsidP="004C1FD2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b/>
          <w:spacing w:val="5"/>
          <w:kern w:val="1"/>
          <w:sz w:val="18"/>
          <w:szCs w:val="18"/>
        </w:rPr>
        <w:t xml:space="preserve">Zeitlicher Umfang </w:t>
      </w:r>
    </w:p>
    <w:p w:rsidR="004C1FD2" w:rsidRPr="00947C1B" w:rsidRDefault="004C1FD2" w:rsidP="004C1F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>2</w:t>
      </w:r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 Stunden </w:t>
      </w:r>
    </w:p>
    <w:p w:rsidR="004C1FD2" w:rsidRPr="00947C1B" w:rsidRDefault="004C1FD2" w:rsidP="004C1F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spacing w:val="5"/>
          <w:kern w:val="1"/>
          <w:sz w:val="18"/>
          <w:szCs w:val="18"/>
        </w:rPr>
      </w:pPr>
    </w:p>
    <w:p w:rsidR="004C1FD2" w:rsidRPr="00947C1B" w:rsidRDefault="004C1FD2" w:rsidP="004C1FD2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b/>
          <w:spacing w:val="5"/>
          <w:kern w:val="1"/>
          <w:sz w:val="18"/>
          <w:szCs w:val="18"/>
        </w:rPr>
        <w:t>Daten, Zeit 14.</w:t>
      </w:r>
      <w:r>
        <w:rPr>
          <w:rFonts w:ascii="Arial" w:hAnsi="Arial" w:cs="Arial"/>
          <w:b/>
          <w:spacing w:val="5"/>
          <w:kern w:val="1"/>
          <w:sz w:val="18"/>
          <w:szCs w:val="18"/>
        </w:rPr>
        <w:t>0</w:t>
      </w:r>
      <w:r w:rsidRPr="00947C1B">
        <w:rPr>
          <w:rFonts w:ascii="Arial" w:hAnsi="Arial" w:cs="Arial"/>
          <w:b/>
          <w:spacing w:val="5"/>
          <w:kern w:val="1"/>
          <w:sz w:val="18"/>
          <w:szCs w:val="18"/>
        </w:rPr>
        <w:t>0 bis 16.00 Uhr</w:t>
      </w:r>
      <w:r w:rsidRPr="00947C1B">
        <w:rPr>
          <w:rFonts w:ascii="Arial" w:hAnsi="Arial" w:cs="Arial"/>
          <w:b/>
          <w:spacing w:val="5"/>
          <w:kern w:val="1"/>
          <w:sz w:val="18"/>
          <w:szCs w:val="18"/>
        </w:rPr>
        <w:tab/>
      </w:r>
      <w:r w:rsidRPr="00947C1B">
        <w:rPr>
          <w:rFonts w:ascii="Arial" w:hAnsi="Arial" w:cs="Arial"/>
          <w:b/>
          <w:spacing w:val="5"/>
          <w:kern w:val="1"/>
          <w:sz w:val="18"/>
          <w:szCs w:val="18"/>
        </w:rPr>
        <w:tab/>
      </w:r>
      <w:r w:rsidRPr="00947C1B">
        <w:rPr>
          <w:rFonts w:ascii="Arial" w:hAnsi="Arial" w:cs="Arial"/>
          <w:b/>
          <w:spacing w:val="5"/>
          <w:kern w:val="1"/>
          <w:sz w:val="18"/>
          <w:szCs w:val="18"/>
        </w:rPr>
        <w:tab/>
        <w:t>Anmeldeschluss</w:t>
      </w:r>
    </w:p>
    <w:p w:rsidR="004C1FD2" w:rsidRPr="009E2361" w:rsidRDefault="00C47ED2" w:rsidP="004C1FD2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9E2361">
        <w:rPr>
          <w:rFonts w:ascii="Arial" w:hAnsi="Arial" w:cs="Arial"/>
          <w:spacing w:val="5"/>
          <w:kern w:val="1"/>
          <w:sz w:val="18"/>
          <w:szCs w:val="18"/>
        </w:rPr>
        <w:t>Fr</w:t>
      </w:r>
      <w:r w:rsidR="004C1FD2" w:rsidRPr="009E2361">
        <w:rPr>
          <w:rFonts w:ascii="Arial" w:hAnsi="Arial" w:cs="Arial"/>
          <w:spacing w:val="5"/>
          <w:kern w:val="1"/>
          <w:sz w:val="18"/>
          <w:szCs w:val="18"/>
        </w:rPr>
        <w:t xml:space="preserve">, </w:t>
      </w:r>
      <w:r w:rsidRPr="009E2361">
        <w:rPr>
          <w:rFonts w:ascii="Arial" w:hAnsi="Arial" w:cs="Arial"/>
          <w:spacing w:val="5"/>
          <w:kern w:val="1"/>
          <w:sz w:val="18"/>
          <w:szCs w:val="18"/>
        </w:rPr>
        <w:t>27. März 2026</w:t>
      </w:r>
      <w:r w:rsidR="004C1FD2" w:rsidRPr="009E2361">
        <w:rPr>
          <w:rFonts w:ascii="Arial" w:hAnsi="Arial" w:cs="Arial"/>
          <w:spacing w:val="5"/>
          <w:kern w:val="1"/>
          <w:sz w:val="18"/>
          <w:szCs w:val="18"/>
        </w:rPr>
        <w:tab/>
      </w:r>
      <w:r w:rsidR="004C1FD2" w:rsidRPr="009E2361">
        <w:rPr>
          <w:rFonts w:ascii="Arial" w:hAnsi="Arial" w:cs="Arial"/>
          <w:spacing w:val="5"/>
          <w:kern w:val="1"/>
          <w:sz w:val="18"/>
          <w:szCs w:val="18"/>
        </w:rPr>
        <w:tab/>
      </w:r>
      <w:r w:rsidR="004C1FD2" w:rsidRPr="009E2361">
        <w:rPr>
          <w:rFonts w:ascii="Arial" w:hAnsi="Arial" w:cs="Arial"/>
          <w:spacing w:val="5"/>
          <w:kern w:val="1"/>
          <w:sz w:val="18"/>
          <w:szCs w:val="18"/>
        </w:rPr>
        <w:tab/>
      </w:r>
      <w:r w:rsidR="004C1FD2" w:rsidRPr="009E2361">
        <w:rPr>
          <w:rFonts w:ascii="Arial" w:hAnsi="Arial" w:cs="Arial"/>
          <w:spacing w:val="5"/>
          <w:kern w:val="1"/>
          <w:sz w:val="18"/>
          <w:szCs w:val="18"/>
        </w:rPr>
        <w:tab/>
      </w:r>
      <w:r w:rsidR="004C1FD2" w:rsidRPr="009E2361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9E2361">
        <w:rPr>
          <w:rFonts w:ascii="Arial" w:hAnsi="Arial" w:cs="Arial"/>
          <w:spacing w:val="5"/>
          <w:kern w:val="1"/>
          <w:sz w:val="18"/>
          <w:szCs w:val="18"/>
        </w:rPr>
        <w:t>27</w:t>
      </w:r>
      <w:r w:rsidR="004C1FD2" w:rsidRPr="009E2361">
        <w:rPr>
          <w:rFonts w:ascii="Arial" w:hAnsi="Arial" w:cs="Arial"/>
          <w:spacing w:val="5"/>
          <w:kern w:val="1"/>
          <w:sz w:val="18"/>
          <w:szCs w:val="18"/>
        </w:rPr>
        <w:t xml:space="preserve">. </w:t>
      </w:r>
      <w:r w:rsidRPr="009E2361">
        <w:rPr>
          <w:rFonts w:ascii="Arial" w:hAnsi="Arial" w:cs="Arial"/>
          <w:spacing w:val="5"/>
          <w:kern w:val="1"/>
          <w:sz w:val="18"/>
          <w:szCs w:val="18"/>
        </w:rPr>
        <w:t>Februar 2026</w:t>
      </w:r>
    </w:p>
    <w:p w:rsidR="00C47ED2" w:rsidRPr="00947C1B" w:rsidRDefault="00C47ED2" w:rsidP="004C1FD2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9E2361">
        <w:rPr>
          <w:rFonts w:ascii="Arial" w:hAnsi="Arial" w:cs="Arial"/>
          <w:spacing w:val="5"/>
          <w:kern w:val="1"/>
          <w:sz w:val="18"/>
          <w:szCs w:val="18"/>
        </w:rPr>
        <w:t>Fr, 13. November 2026</w:t>
      </w:r>
      <w:r w:rsidRPr="009E2361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9E2361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9E2361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9E2361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9E2361">
        <w:rPr>
          <w:rFonts w:ascii="Arial" w:hAnsi="Arial" w:cs="Arial"/>
          <w:spacing w:val="5"/>
          <w:kern w:val="1"/>
          <w:sz w:val="18"/>
          <w:szCs w:val="18"/>
        </w:rPr>
        <w:tab/>
        <w:t>13. Oktober 2026</w:t>
      </w:r>
      <w:bookmarkStart w:id="0" w:name="_GoBack"/>
      <w:bookmarkEnd w:id="0"/>
    </w:p>
    <w:p w:rsidR="004C1FD2" w:rsidRPr="00947C1B" w:rsidRDefault="004C1FD2" w:rsidP="004C1FD2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:rsidR="004C1FD2" w:rsidRPr="00947C1B" w:rsidRDefault="004C1FD2" w:rsidP="004C1FD2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b/>
          <w:spacing w:val="5"/>
          <w:kern w:val="1"/>
          <w:sz w:val="18"/>
          <w:szCs w:val="18"/>
        </w:rPr>
        <w:t>Ort</w:t>
      </w:r>
    </w:p>
    <w:p w:rsidR="00C47ED2" w:rsidRDefault="00C47ED2" w:rsidP="004C1FD2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>Haus A</w:t>
      </w:r>
      <w:r>
        <w:rPr>
          <w:rFonts w:ascii="Arial" w:hAnsi="Arial" w:cs="Arial"/>
          <w:spacing w:val="5"/>
          <w:kern w:val="1"/>
          <w:sz w:val="18"/>
          <w:szCs w:val="18"/>
        </w:rPr>
        <w:t xml:space="preserve"> –U1-</w:t>
      </w:r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 SZ-</w:t>
      </w:r>
      <w:r>
        <w:rPr>
          <w:rFonts w:ascii="Arial" w:hAnsi="Arial" w:cs="Arial"/>
          <w:spacing w:val="5"/>
          <w:kern w:val="1"/>
          <w:sz w:val="18"/>
          <w:szCs w:val="18"/>
        </w:rPr>
        <w:t xml:space="preserve"> Lind</w:t>
      </w:r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- &amp; </w:t>
      </w:r>
      <w:r>
        <w:rPr>
          <w:rFonts w:ascii="Arial" w:hAnsi="Arial" w:cs="Arial"/>
          <w:spacing w:val="5"/>
          <w:kern w:val="1"/>
          <w:sz w:val="18"/>
          <w:szCs w:val="18"/>
        </w:rPr>
        <w:t>Golden</w:t>
      </w:r>
      <w:r w:rsidRPr="00947C1B">
        <w:rPr>
          <w:rFonts w:ascii="Arial" w:hAnsi="Arial" w:cs="Arial"/>
          <w:spacing w:val="5"/>
          <w:kern w:val="1"/>
          <w:sz w:val="18"/>
          <w:szCs w:val="18"/>
        </w:rPr>
        <w:t>berg</w:t>
      </w:r>
    </w:p>
    <w:p w:rsidR="004C1FD2" w:rsidRPr="00947C1B" w:rsidRDefault="004C1FD2" w:rsidP="004C1FD2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>Haus A</w:t>
      </w:r>
      <w:r>
        <w:rPr>
          <w:rFonts w:ascii="Arial" w:hAnsi="Arial" w:cs="Arial"/>
          <w:spacing w:val="5"/>
          <w:kern w:val="1"/>
          <w:sz w:val="18"/>
          <w:szCs w:val="18"/>
        </w:rPr>
        <w:t xml:space="preserve"> –U1-</w:t>
      </w:r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 SZ- </w:t>
      </w:r>
      <w:proofErr w:type="spellStart"/>
      <w:r w:rsidRPr="00947C1B">
        <w:rPr>
          <w:rFonts w:ascii="Arial" w:hAnsi="Arial" w:cs="Arial"/>
          <w:spacing w:val="5"/>
          <w:kern w:val="1"/>
          <w:sz w:val="18"/>
          <w:szCs w:val="18"/>
        </w:rPr>
        <w:t>Brüelberg</w:t>
      </w:r>
      <w:proofErr w:type="spellEnd"/>
      <w:r w:rsidR="001B703A">
        <w:rPr>
          <w:rFonts w:ascii="Arial" w:hAnsi="Arial" w:cs="Arial"/>
          <w:spacing w:val="5"/>
          <w:kern w:val="1"/>
          <w:sz w:val="18"/>
          <w:szCs w:val="18"/>
        </w:rPr>
        <w:t xml:space="preserve"> (am 06.11.2026)</w:t>
      </w:r>
    </w:p>
    <w:p w:rsidR="004C1FD2" w:rsidRDefault="004C1FD2" w:rsidP="004C1FD2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</w:p>
    <w:p w:rsidR="004C1FD2" w:rsidRPr="003703D4" w:rsidRDefault="004C1FD2" w:rsidP="004C1FD2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:rsidR="004C1FD2" w:rsidRPr="003703D4" w:rsidRDefault="004C1FD2" w:rsidP="004C1FD2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3703D4">
        <w:rPr>
          <w:rFonts w:ascii="Arial" w:hAnsi="Arial" w:cs="Arial"/>
          <w:b/>
          <w:spacing w:val="5"/>
          <w:kern w:val="1"/>
          <w:sz w:val="18"/>
          <w:szCs w:val="18"/>
        </w:rPr>
        <w:t>Kosten</w:t>
      </w:r>
      <w:r w:rsidRPr="003703D4">
        <w:rPr>
          <w:rFonts w:ascii="Arial" w:hAnsi="Arial" w:cs="Arial"/>
          <w:spacing w:val="5"/>
          <w:kern w:val="1"/>
          <w:sz w:val="18"/>
          <w:szCs w:val="18"/>
        </w:rPr>
        <w:t xml:space="preserve"> </w:t>
      </w:r>
      <w:r w:rsidRPr="003703D4">
        <w:rPr>
          <w:rFonts w:ascii="Arial" w:hAnsi="Arial" w:cs="Arial"/>
          <w:b/>
          <w:spacing w:val="5"/>
          <w:kern w:val="1"/>
          <w:sz w:val="18"/>
          <w:szCs w:val="18"/>
        </w:rPr>
        <w:t>extern</w:t>
      </w:r>
      <w:r>
        <w:rPr>
          <w:rFonts w:ascii="Arial" w:hAnsi="Arial" w:cs="Arial"/>
          <w:b/>
          <w:spacing w:val="5"/>
          <w:kern w:val="1"/>
          <w:sz w:val="18"/>
          <w:szCs w:val="18"/>
        </w:rPr>
        <w:t xml:space="preserve">: </w:t>
      </w:r>
      <w:r w:rsidRPr="003703D4">
        <w:rPr>
          <w:rFonts w:ascii="Arial" w:hAnsi="Arial" w:cs="Arial"/>
          <w:spacing w:val="5"/>
          <w:kern w:val="1"/>
          <w:sz w:val="18"/>
          <w:szCs w:val="18"/>
        </w:rPr>
        <w:t>Fr. 100.00</w:t>
      </w:r>
    </w:p>
    <w:p w:rsidR="00AC4528" w:rsidRDefault="009E2361"/>
    <w:sectPr w:rsidR="00AC45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DC9"/>
    <w:multiLevelType w:val="multilevel"/>
    <w:tmpl w:val="357E8C1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37355F0"/>
    <w:multiLevelType w:val="hybridMultilevel"/>
    <w:tmpl w:val="26AE69D0"/>
    <w:lvl w:ilvl="0" w:tplc="C124FB3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E77CF"/>
    <w:multiLevelType w:val="hybridMultilevel"/>
    <w:tmpl w:val="3B8CD73C"/>
    <w:lvl w:ilvl="0" w:tplc="C124FB3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FD2"/>
    <w:rsid w:val="001B703A"/>
    <w:rsid w:val="004C1FD2"/>
    <w:rsid w:val="008108C2"/>
    <w:rsid w:val="009E2361"/>
    <w:rsid w:val="00B3108E"/>
    <w:rsid w:val="00C47ED2"/>
    <w:rsid w:val="00E3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B508A1"/>
  <w15:chartTrackingRefBased/>
  <w15:docId w15:val="{6E97ED79-72A4-46F6-A1F4-C75A9304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C1FD2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Christen, Susanne, CSQ</dc:creator>
  <cp:keywords/>
  <dc:description/>
  <cp:lastModifiedBy>Christen, Susanne, CSQ</cp:lastModifiedBy>
  <cp:revision>2</cp:revision>
  <dcterms:created xsi:type="dcterms:W3CDTF">2025-07-16T11:25:00Z</dcterms:created>
  <dcterms:modified xsi:type="dcterms:W3CDTF">2025-07-16T11:25:00Z</dcterms:modified>
</cp:coreProperties>
</file>